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line="360" w:lineRule="auto"/>
        <w:jc w:val="center"/>
        <w:rPr>
          <w:rFonts w:ascii="宋体" w:hAnsi="宋体"/>
          <w:b w:val="0"/>
          <w:bCs/>
          <w:color w:val="auto"/>
          <w:sz w:val="32"/>
          <w:szCs w:val="32"/>
          <w:highlight w:val="none"/>
        </w:rPr>
      </w:pPr>
      <w:bookmarkStart w:id="0" w:name="_Toc49159376"/>
      <w:bookmarkStart w:id="1" w:name="OLE_LINK3"/>
      <w:r>
        <w:rPr>
          <w:rFonts w:hint="eastAsia" w:ascii="宋体" w:hAnsi="宋体"/>
          <w:b w:val="0"/>
          <w:bCs/>
          <w:color w:val="auto"/>
          <w:sz w:val="32"/>
          <w:szCs w:val="32"/>
          <w:highlight w:val="none"/>
        </w:rPr>
        <w:t>招标公告</w:t>
      </w:r>
      <w:bookmarkEnd w:id="0"/>
    </w:p>
    <w:p>
      <w:pPr>
        <w:spacing w:line="312"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 xml:space="preserve"> 广东粤隆工程管理有限公司（以下简称“招标代理机构”）受</w:t>
      </w:r>
      <w:r>
        <w:rPr>
          <w:rFonts w:hint="eastAsia" w:ascii="宋体" w:hAnsi="宋体"/>
          <w:color w:val="auto"/>
          <w:sz w:val="21"/>
          <w:szCs w:val="21"/>
          <w:highlight w:val="none"/>
          <w:lang w:eastAsia="zh-CN"/>
        </w:rPr>
        <w:t>佛山市三水区淼城建设投资有限公司</w:t>
      </w:r>
      <w:r>
        <w:rPr>
          <w:rFonts w:hint="eastAsia" w:ascii="宋体" w:hAnsi="宋体"/>
          <w:color w:val="auto"/>
          <w:sz w:val="21"/>
          <w:szCs w:val="21"/>
          <w:highlight w:val="none"/>
        </w:rPr>
        <w:t>（以下简称“招标人”）的委托，对</w:t>
      </w:r>
      <w:r>
        <w:rPr>
          <w:rFonts w:hint="eastAsia" w:ascii="宋体" w:hAnsi="宋体"/>
          <w:color w:val="auto"/>
          <w:sz w:val="21"/>
          <w:szCs w:val="21"/>
          <w:highlight w:val="none"/>
          <w:lang w:eastAsia="zh-CN"/>
        </w:rPr>
        <w:t>佛山市三水区淼城建设投资有限公司2024年非公开发行公司债券选取主承销商采购项目</w:t>
      </w:r>
      <w:r>
        <w:rPr>
          <w:rFonts w:hint="eastAsia" w:ascii="宋体" w:hAnsi="宋体"/>
          <w:color w:val="auto"/>
          <w:sz w:val="21"/>
          <w:szCs w:val="21"/>
          <w:highlight w:val="none"/>
        </w:rPr>
        <w:t>进行公开招标采购，欢迎符合资格条件的潜在投标人参加投标。</w:t>
      </w:r>
    </w:p>
    <w:p>
      <w:pPr>
        <w:numPr>
          <w:ilvl w:val="1"/>
          <w:numId w:val="1"/>
        </w:numPr>
        <w:spacing w:line="312" w:lineRule="auto"/>
        <w:ind w:left="748" w:hanging="748"/>
        <w:rPr>
          <w:rFonts w:ascii="宋体" w:hAnsi="宋体"/>
          <w:color w:val="auto"/>
          <w:sz w:val="21"/>
          <w:szCs w:val="21"/>
          <w:highlight w:val="none"/>
        </w:rPr>
      </w:pPr>
      <w:r>
        <w:rPr>
          <w:rFonts w:hint="eastAsia" w:ascii="宋体" w:hAnsi="宋体"/>
          <w:color w:val="auto"/>
          <w:sz w:val="21"/>
          <w:szCs w:val="21"/>
          <w:highlight w:val="none"/>
        </w:rPr>
        <w:t>采购项目编号：</w:t>
      </w:r>
      <w:r>
        <w:rPr>
          <w:rFonts w:hint="eastAsia" w:ascii="宋体" w:hAnsi="宋体"/>
          <w:color w:val="auto"/>
          <w:sz w:val="21"/>
          <w:szCs w:val="21"/>
          <w:highlight w:val="none"/>
          <w:lang w:eastAsia="zh-CN"/>
        </w:rPr>
        <w:t>GDYL20240204</w:t>
      </w:r>
      <w:r>
        <w:rPr>
          <w:rFonts w:ascii="宋体" w:hAnsi="宋体"/>
          <w:color w:val="auto"/>
          <w:sz w:val="21"/>
          <w:szCs w:val="21"/>
          <w:highlight w:val="none"/>
        </w:rPr>
        <w:t xml:space="preserve">       </w:t>
      </w:r>
    </w:p>
    <w:p>
      <w:pPr>
        <w:numPr>
          <w:ilvl w:val="1"/>
          <w:numId w:val="1"/>
        </w:numPr>
        <w:tabs>
          <w:tab w:val="clear" w:pos="567"/>
        </w:tabs>
        <w:spacing w:line="312" w:lineRule="auto"/>
        <w:ind w:left="748" w:hanging="748"/>
        <w:rPr>
          <w:rFonts w:ascii="宋体" w:hAnsi="宋体"/>
          <w:color w:val="auto"/>
          <w:sz w:val="21"/>
          <w:szCs w:val="21"/>
          <w:highlight w:val="none"/>
        </w:rPr>
      </w:pPr>
      <w:r>
        <w:rPr>
          <w:rFonts w:hint="eastAsia" w:ascii="宋体" w:hAnsi="宋体"/>
          <w:color w:val="auto"/>
          <w:sz w:val="21"/>
          <w:szCs w:val="21"/>
          <w:highlight w:val="none"/>
        </w:rPr>
        <w:t>采购项目名称：</w:t>
      </w:r>
      <w:r>
        <w:rPr>
          <w:rFonts w:hint="eastAsia" w:ascii="宋体" w:hAnsi="宋体"/>
          <w:color w:val="auto"/>
          <w:sz w:val="21"/>
          <w:szCs w:val="21"/>
          <w:highlight w:val="none"/>
          <w:lang w:eastAsia="zh-CN"/>
        </w:rPr>
        <w:t>佛山市三水区淼城建设投资有限公司2024年非公开发行公司债券选取主承销商采购项目</w:t>
      </w:r>
    </w:p>
    <w:p>
      <w:pPr>
        <w:numPr>
          <w:ilvl w:val="1"/>
          <w:numId w:val="1"/>
        </w:numPr>
        <w:spacing w:line="312" w:lineRule="auto"/>
        <w:ind w:left="748" w:hanging="748"/>
        <w:rPr>
          <w:rFonts w:hint="eastAsia" w:ascii="宋体" w:hAnsi="宋体"/>
          <w:color w:val="auto"/>
          <w:sz w:val="21"/>
          <w:szCs w:val="21"/>
          <w:highlight w:val="none"/>
        </w:rPr>
      </w:pPr>
      <w:r>
        <w:rPr>
          <w:rFonts w:hint="eastAsia" w:ascii="宋体" w:hAnsi="宋体"/>
          <w:color w:val="auto"/>
          <w:sz w:val="21"/>
          <w:szCs w:val="21"/>
          <w:highlight w:val="none"/>
        </w:rPr>
        <w:t>申报和发行规模：</w:t>
      </w:r>
      <w:r>
        <w:rPr>
          <w:rFonts w:hint="eastAsia" w:ascii="宋体" w:hAnsi="宋体"/>
          <w:bCs/>
          <w:color w:val="auto"/>
          <w:sz w:val="21"/>
          <w:szCs w:val="21"/>
          <w:highlight w:val="none"/>
        </w:rPr>
        <w:t>申报不超过人民币</w:t>
      </w:r>
      <w:r>
        <w:rPr>
          <w:rFonts w:hint="eastAsia" w:ascii="宋体" w:hAnsi="宋体"/>
          <w:bCs/>
          <w:color w:val="auto"/>
          <w:sz w:val="21"/>
          <w:szCs w:val="21"/>
          <w:highlight w:val="none"/>
          <w:lang w:val="en-US" w:eastAsia="zh-CN"/>
        </w:rPr>
        <w:t>4.6</w:t>
      </w:r>
      <w:r>
        <w:rPr>
          <w:rFonts w:hint="eastAsia" w:ascii="宋体" w:hAnsi="宋体"/>
          <w:bCs/>
          <w:color w:val="auto"/>
          <w:sz w:val="21"/>
          <w:szCs w:val="21"/>
          <w:highlight w:val="none"/>
        </w:rPr>
        <w:t>亿元公司债券（发行人保留视情况调整总额度的权利），择机分期发行；</w:t>
      </w:r>
    </w:p>
    <w:p>
      <w:pPr>
        <w:numPr>
          <w:ilvl w:val="1"/>
          <w:numId w:val="1"/>
        </w:numPr>
        <w:spacing w:line="312" w:lineRule="auto"/>
        <w:ind w:left="748" w:hanging="748"/>
        <w:rPr>
          <w:rFonts w:ascii="宋体" w:hAnsi="宋体"/>
          <w:color w:val="auto"/>
          <w:sz w:val="21"/>
          <w:szCs w:val="21"/>
          <w:highlight w:val="none"/>
        </w:rPr>
      </w:pPr>
      <w:r>
        <w:rPr>
          <w:rFonts w:hint="eastAsia" w:ascii="宋体" w:hAnsi="宋体"/>
          <w:color w:val="auto"/>
          <w:sz w:val="21"/>
          <w:szCs w:val="21"/>
          <w:highlight w:val="none"/>
        </w:rPr>
        <w:t>承销费用：本项目按</w:t>
      </w:r>
      <w:r>
        <w:rPr>
          <w:rFonts w:hint="eastAsia" w:ascii="宋体" w:hAnsi="宋体"/>
          <w:color w:val="auto"/>
          <w:sz w:val="21"/>
          <w:szCs w:val="21"/>
          <w:highlight w:val="none"/>
          <w:lang w:eastAsia="zh-CN"/>
        </w:rPr>
        <w:t>年化承销费率</w:t>
      </w:r>
      <w:r>
        <w:rPr>
          <w:rFonts w:hint="eastAsia" w:ascii="宋体" w:hAnsi="宋体"/>
          <w:color w:val="auto"/>
          <w:sz w:val="21"/>
          <w:szCs w:val="21"/>
          <w:highlight w:val="none"/>
        </w:rPr>
        <w:t>报价，</w:t>
      </w:r>
      <w:r>
        <w:rPr>
          <w:rFonts w:hint="eastAsia" w:ascii="宋体" w:hAnsi="宋体"/>
          <w:color w:val="auto"/>
          <w:sz w:val="21"/>
          <w:szCs w:val="21"/>
          <w:highlight w:val="none"/>
          <w:lang w:eastAsia="zh-CN"/>
        </w:rPr>
        <w:t>控制价为年化承销费率</w:t>
      </w:r>
      <w:r>
        <w:rPr>
          <w:rFonts w:hint="eastAsia" w:ascii="宋体" w:hAnsi="宋体"/>
          <w:color w:val="auto"/>
          <w:sz w:val="21"/>
          <w:szCs w:val="21"/>
          <w:highlight w:val="none"/>
        </w:rPr>
        <w:t>为</w:t>
      </w:r>
      <w:r>
        <w:rPr>
          <w:rFonts w:hint="eastAsia" w:ascii="宋体" w:hAnsi="宋体"/>
          <w:color w:val="auto"/>
          <w:sz w:val="21"/>
          <w:szCs w:val="21"/>
          <w:highlight w:val="none"/>
          <w:lang w:val="en-US" w:eastAsia="zh-CN"/>
        </w:rPr>
        <w:t>万分之柒点贰伍/年</w:t>
      </w:r>
      <w:r>
        <w:rPr>
          <w:rFonts w:hint="eastAsia" w:ascii="宋体" w:hAnsi="宋体"/>
          <w:color w:val="auto"/>
          <w:sz w:val="21"/>
          <w:szCs w:val="21"/>
          <w:highlight w:val="none"/>
          <w:lang w:eastAsia="zh-CN"/>
        </w:rPr>
        <w:t>。</w:t>
      </w:r>
    </w:p>
    <w:p>
      <w:pPr>
        <w:numPr>
          <w:ilvl w:val="1"/>
          <w:numId w:val="1"/>
        </w:numPr>
        <w:spacing w:line="312" w:lineRule="auto"/>
        <w:ind w:left="748" w:hanging="748"/>
        <w:rPr>
          <w:rFonts w:ascii="宋体" w:hAnsi="宋体"/>
          <w:color w:val="auto"/>
          <w:sz w:val="21"/>
          <w:szCs w:val="21"/>
          <w:highlight w:val="none"/>
        </w:rPr>
      </w:pPr>
      <w:r>
        <w:rPr>
          <w:rFonts w:hint="eastAsia" w:ascii="宋体" w:hAnsi="宋体"/>
          <w:color w:val="auto"/>
          <w:sz w:val="21"/>
          <w:szCs w:val="21"/>
          <w:highlight w:val="none"/>
        </w:rPr>
        <w:t>发行期限：不超过5年(含5年)</w:t>
      </w:r>
      <w:r>
        <w:rPr>
          <w:rFonts w:hint="eastAsia" w:ascii="宋体" w:hAnsi="宋体"/>
          <w:color w:val="auto"/>
          <w:sz w:val="21"/>
          <w:szCs w:val="21"/>
          <w:highlight w:val="none"/>
          <w:lang w:eastAsia="zh-CN"/>
        </w:rPr>
        <w:t>。</w:t>
      </w:r>
    </w:p>
    <w:p>
      <w:pPr>
        <w:numPr>
          <w:ilvl w:val="1"/>
          <w:numId w:val="1"/>
        </w:numPr>
        <w:spacing w:line="312" w:lineRule="auto"/>
        <w:ind w:left="748" w:hanging="748"/>
        <w:jc w:val="left"/>
        <w:rPr>
          <w:rFonts w:hint="eastAsia" w:ascii="宋体" w:hAnsi="宋体"/>
          <w:color w:val="auto"/>
          <w:sz w:val="21"/>
          <w:szCs w:val="21"/>
          <w:highlight w:val="none"/>
        </w:rPr>
      </w:pPr>
      <w:r>
        <w:rPr>
          <w:rFonts w:hint="eastAsia" w:ascii="宋体" w:hAnsi="宋体"/>
          <w:color w:val="auto"/>
          <w:sz w:val="21"/>
          <w:szCs w:val="21"/>
          <w:highlight w:val="none"/>
        </w:rPr>
        <w:t>项目内容：根据</w:t>
      </w:r>
      <w:r>
        <w:rPr>
          <w:rFonts w:hint="eastAsia" w:ascii="宋体" w:hAnsi="宋体"/>
          <w:color w:val="auto"/>
          <w:sz w:val="21"/>
          <w:szCs w:val="21"/>
          <w:highlight w:val="none"/>
          <w:lang w:eastAsia="zh-CN"/>
        </w:rPr>
        <w:t>佛山市三水区淼城建设投资有限公司</w:t>
      </w:r>
      <w:r>
        <w:rPr>
          <w:rFonts w:hint="eastAsia" w:ascii="宋体" w:hAnsi="宋体"/>
          <w:color w:val="auto"/>
          <w:sz w:val="21"/>
          <w:szCs w:val="21"/>
          <w:highlight w:val="none"/>
        </w:rPr>
        <w:t>融资需求，对拟申报的公司债券提供申报和发行承销服务</w:t>
      </w:r>
      <w:r>
        <w:rPr>
          <w:rFonts w:ascii="宋体" w:hAnsi="宋体"/>
          <w:color w:val="auto"/>
          <w:sz w:val="21"/>
          <w:szCs w:val="21"/>
          <w:highlight w:val="none"/>
        </w:rPr>
        <w:t>。</w:t>
      </w:r>
      <w:r>
        <w:rPr>
          <w:rFonts w:hint="eastAsia" w:ascii="宋体" w:hAnsi="宋体"/>
          <w:color w:val="auto"/>
          <w:sz w:val="21"/>
          <w:szCs w:val="21"/>
          <w:highlight w:val="none"/>
        </w:rPr>
        <w:t>具体详见招标需求。</w:t>
      </w:r>
    </w:p>
    <w:p>
      <w:pPr>
        <w:numPr>
          <w:ilvl w:val="1"/>
          <w:numId w:val="1"/>
        </w:numPr>
        <w:spacing w:line="312" w:lineRule="auto"/>
        <w:ind w:left="748" w:hanging="748"/>
        <w:rPr>
          <w:rFonts w:hint="eastAsia" w:ascii="宋体" w:hAnsi="宋体"/>
          <w:color w:val="auto"/>
          <w:sz w:val="21"/>
          <w:szCs w:val="21"/>
          <w:highlight w:val="none"/>
        </w:rPr>
      </w:pPr>
      <w:r>
        <w:rPr>
          <w:rFonts w:hint="eastAsia" w:ascii="宋体" w:hAnsi="宋体"/>
          <w:color w:val="auto"/>
          <w:sz w:val="21"/>
          <w:szCs w:val="21"/>
          <w:highlight w:val="none"/>
        </w:rPr>
        <w:t>投标人方应具备《中华人民共和国政府采购法》第二十二条规定的条件，提供下列材料：</w:t>
      </w:r>
    </w:p>
    <w:p>
      <w:pPr>
        <w:tabs>
          <w:tab w:val="left" w:pos="567"/>
        </w:tabs>
        <w:spacing w:line="312"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olor w:val="auto"/>
          <w:sz w:val="21"/>
          <w:szCs w:val="21"/>
          <w:highlight w:val="none"/>
        </w:rPr>
        <w:t>投标人</w:t>
      </w:r>
      <w:r>
        <w:rPr>
          <w:rFonts w:hint="eastAsia" w:ascii="宋体" w:hAnsi="宋体" w:cs="宋体"/>
          <w:color w:val="auto"/>
          <w:sz w:val="21"/>
          <w:szCs w:val="21"/>
          <w:highlight w:val="none"/>
        </w:rPr>
        <w:t>具有独立承担民事责任的能力：在中华人民共和国境内注册的法人，投标（响应）时提交有效的营业执照复印件。</w:t>
      </w:r>
    </w:p>
    <w:p>
      <w:pPr>
        <w:spacing w:before="25" w:line="312" w:lineRule="auto"/>
        <w:ind w:right="110" w:firstLine="416" w:firstLineChars="200"/>
        <w:jc w:val="left"/>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2）</w:t>
      </w:r>
      <w:r>
        <w:rPr>
          <w:rFonts w:hint="eastAsia" w:ascii="宋体" w:hAnsi="宋体"/>
          <w:color w:val="auto"/>
          <w:sz w:val="21"/>
          <w:szCs w:val="21"/>
          <w:highlight w:val="none"/>
        </w:rPr>
        <w:t>投标人</w:t>
      </w:r>
      <w:r>
        <w:rPr>
          <w:rFonts w:hint="eastAsia" w:ascii="宋体" w:hAnsi="宋体" w:cs="宋体"/>
          <w:color w:val="auto"/>
          <w:spacing w:val="-1"/>
          <w:sz w:val="21"/>
          <w:szCs w:val="21"/>
          <w:highlight w:val="none"/>
        </w:rPr>
        <w:t>有依法缴纳税收和社会保障资金的良好记录：投标人或联合体双方提供《政府采购供应商资格信用承诺函》(格式要求详见公告附件)</w:t>
      </w:r>
      <w:r>
        <w:rPr>
          <w:rFonts w:hint="eastAsia" w:ascii="宋体" w:hAnsi="宋体" w:cs="宋体"/>
          <w:color w:val="auto"/>
          <w:spacing w:val="-1"/>
          <w:sz w:val="21"/>
          <w:szCs w:val="21"/>
          <w:highlight w:val="none"/>
          <w:lang w:val="en-US" w:eastAsia="zh-CN"/>
        </w:rPr>
        <w:t>或</w:t>
      </w:r>
      <w:r>
        <w:rPr>
          <w:rFonts w:hint="eastAsia" w:ascii="宋体" w:hAnsi="宋体" w:cs="宋体"/>
          <w:color w:val="auto"/>
          <w:spacing w:val="-1"/>
          <w:sz w:val="21"/>
          <w:szCs w:val="21"/>
          <w:highlight w:val="none"/>
        </w:rPr>
        <w:t>提供投标截止日前6个月内任意1个月依法缴纳税收和社会保障资金的相</w:t>
      </w:r>
      <w:r>
        <w:rPr>
          <w:rFonts w:hint="eastAsia" w:ascii="宋体" w:hAnsi="宋体" w:cs="宋体"/>
          <w:color w:val="auto"/>
          <w:sz w:val="21"/>
          <w:szCs w:val="21"/>
          <w:highlight w:val="none"/>
        </w:rPr>
        <w:t>关材料。如依法免税或不需要缴纳社会保障资金的，提供相应证明材料。</w:t>
      </w:r>
    </w:p>
    <w:p>
      <w:pPr>
        <w:spacing w:before="13" w:line="312" w:lineRule="auto"/>
        <w:ind w:right="110"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w:t>
      </w:r>
      <w:r>
        <w:rPr>
          <w:rFonts w:hint="eastAsia" w:ascii="宋体" w:hAnsi="宋体"/>
          <w:color w:val="auto"/>
          <w:sz w:val="21"/>
          <w:szCs w:val="21"/>
          <w:highlight w:val="none"/>
        </w:rPr>
        <w:t>投标人</w:t>
      </w:r>
      <w:r>
        <w:rPr>
          <w:rFonts w:hint="eastAsia" w:ascii="宋体" w:hAnsi="宋体" w:cs="宋体"/>
          <w:color w:val="auto"/>
          <w:spacing w:val="-1"/>
          <w:sz w:val="21"/>
          <w:szCs w:val="21"/>
          <w:highlight w:val="none"/>
        </w:rPr>
        <w:t>具有良好的商业信誉和健全的财务会计制度：必须具有良好的商业信誉和健全的财务会计制度（投标人或联合体双方提供202</w:t>
      </w:r>
      <w:r>
        <w:rPr>
          <w:rFonts w:hint="eastAsia" w:ascii="宋体" w:hAnsi="宋体" w:cs="宋体"/>
          <w:color w:val="auto"/>
          <w:spacing w:val="-1"/>
          <w:sz w:val="21"/>
          <w:szCs w:val="21"/>
          <w:highlight w:val="none"/>
          <w:lang w:val="en-US" w:eastAsia="zh-CN"/>
        </w:rPr>
        <w:t>2</w:t>
      </w:r>
      <w:r>
        <w:rPr>
          <w:rFonts w:hint="eastAsia" w:ascii="宋体" w:hAnsi="宋体" w:cs="宋体"/>
          <w:color w:val="auto"/>
          <w:spacing w:val="-1"/>
          <w:sz w:val="21"/>
          <w:szCs w:val="21"/>
          <w:highlight w:val="none"/>
        </w:rPr>
        <w:t>年</w:t>
      </w:r>
      <w:r>
        <w:rPr>
          <w:rFonts w:hint="eastAsia" w:ascii="宋体" w:hAnsi="宋体" w:cs="宋体"/>
          <w:color w:val="auto"/>
          <w:sz w:val="21"/>
          <w:szCs w:val="21"/>
          <w:highlight w:val="none"/>
        </w:rPr>
        <w:t>度财务状况报告或基本开户行出具的资信证明</w:t>
      </w:r>
      <w:r>
        <w:rPr>
          <w:rFonts w:hint="eastAsia" w:ascii="宋体" w:hAnsi="宋体" w:cs="宋体"/>
          <w:color w:val="auto"/>
          <w:sz w:val="21"/>
          <w:szCs w:val="21"/>
          <w:highlight w:val="none"/>
          <w:lang w:val="en-US" w:eastAsia="zh-CN"/>
        </w:rPr>
        <w:t>或</w:t>
      </w:r>
      <w:r>
        <w:rPr>
          <w:rFonts w:hint="default" w:ascii="宋体" w:hAnsi="宋体" w:cs="宋体"/>
          <w:color w:val="auto"/>
          <w:sz w:val="21"/>
          <w:szCs w:val="21"/>
          <w:highlight w:val="none"/>
        </w:rPr>
        <w:t>提供《政府采购供应商资格信用承诺函》(格式要求详见公告附件</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p>
      <w:pPr>
        <w:spacing w:before="13" w:line="312" w:lineRule="auto"/>
        <w:ind w:right="11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olor w:val="auto"/>
          <w:sz w:val="21"/>
          <w:szCs w:val="21"/>
          <w:highlight w:val="none"/>
        </w:rPr>
        <w:t>投标人</w:t>
      </w:r>
      <w:r>
        <w:rPr>
          <w:rFonts w:hint="eastAsia" w:ascii="宋体" w:hAnsi="宋体" w:cs="宋体"/>
          <w:color w:val="auto"/>
          <w:sz w:val="21"/>
          <w:szCs w:val="21"/>
          <w:highlight w:val="none"/>
        </w:rPr>
        <w:t>履行合同所必需的设备和专业技术能力。（投标人或联合体双方提供书面声明，详见《资格声明函》）</w:t>
      </w:r>
    </w:p>
    <w:p>
      <w:pPr>
        <w:tabs>
          <w:tab w:val="left" w:pos="567"/>
        </w:tabs>
        <w:spacing w:line="312" w:lineRule="auto"/>
        <w:ind w:left="240"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投标人</w:t>
      </w:r>
      <w:r>
        <w:rPr>
          <w:rFonts w:hint="eastAsia" w:ascii="宋体" w:hAnsi="宋体" w:cs="宋体"/>
          <w:color w:val="auto"/>
          <w:sz w:val="21"/>
          <w:szCs w:val="21"/>
          <w:highlight w:val="none"/>
        </w:rPr>
        <w:t>参加招标投标活动前三年内，在经营活动中没有重大违法记录。（</w:t>
      </w:r>
      <w:r>
        <w:rPr>
          <w:rFonts w:hint="eastAsia" w:ascii="宋体" w:hAnsi="宋体"/>
          <w:color w:val="auto"/>
          <w:sz w:val="21"/>
          <w:szCs w:val="21"/>
          <w:highlight w:val="none"/>
        </w:rPr>
        <w:t>投标人或联合体双方</w:t>
      </w:r>
      <w:r>
        <w:rPr>
          <w:rFonts w:hint="eastAsia" w:ascii="宋体" w:hAnsi="宋体" w:cs="宋体"/>
          <w:color w:val="auto"/>
          <w:sz w:val="21"/>
          <w:szCs w:val="21"/>
          <w:highlight w:val="none"/>
        </w:rPr>
        <w:t>提供书面声明，详见《资格声明函》）</w:t>
      </w:r>
    </w:p>
    <w:p>
      <w:pPr>
        <w:tabs>
          <w:tab w:val="left" w:pos="567"/>
        </w:tabs>
        <w:spacing w:line="312" w:lineRule="auto"/>
        <w:ind w:left="24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olor w:val="auto"/>
          <w:sz w:val="21"/>
          <w:szCs w:val="21"/>
          <w:highlight w:val="none"/>
        </w:rPr>
        <w:t>投标人</w:t>
      </w:r>
      <w:r>
        <w:rPr>
          <w:rFonts w:hint="eastAsia" w:ascii="宋体" w:hAnsi="宋体" w:cs="宋体"/>
          <w:color w:val="auto"/>
          <w:sz w:val="21"/>
          <w:szCs w:val="21"/>
          <w:highlight w:val="none"/>
        </w:rPr>
        <w:t>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响应）截止时间日前三个工作日内（含当日）在“信用中国”网站（www.creditchina.gov.cn）及中国政府采购网（http://www.ccgp.gov.cn/）查询结果为准， 如相关失信记录已失效，</w:t>
      </w:r>
      <w:r>
        <w:rPr>
          <w:rFonts w:hint="eastAsia" w:ascii="宋体" w:hAnsi="宋体"/>
          <w:color w:val="auto"/>
          <w:sz w:val="21"/>
          <w:szCs w:val="21"/>
          <w:highlight w:val="none"/>
        </w:rPr>
        <w:t>投标人或联合体双方</w:t>
      </w:r>
      <w:r>
        <w:rPr>
          <w:rFonts w:hint="eastAsia" w:ascii="宋体" w:hAnsi="宋体" w:cs="宋体"/>
          <w:color w:val="auto"/>
          <w:sz w:val="21"/>
          <w:szCs w:val="21"/>
          <w:highlight w:val="none"/>
        </w:rPr>
        <w:t>需提供相关证明资料）。</w:t>
      </w:r>
    </w:p>
    <w:p>
      <w:pPr>
        <w:tabs>
          <w:tab w:val="left" w:pos="567"/>
        </w:tabs>
        <w:spacing w:line="312" w:lineRule="auto"/>
        <w:ind w:left="240" w:firstLine="210" w:firstLineChars="100"/>
        <w:rPr>
          <w:rFonts w:hint="eastAsia" w:ascii="宋体" w:hAnsi="宋体"/>
          <w:color w:val="auto"/>
          <w:sz w:val="21"/>
          <w:szCs w:val="21"/>
          <w:highlight w:val="none"/>
        </w:rPr>
      </w:pPr>
      <w:r>
        <w:rPr>
          <w:rFonts w:hint="eastAsia" w:ascii="宋体" w:hAnsi="宋体" w:cs="宋体"/>
          <w:color w:val="auto"/>
          <w:sz w:val="21"/>
          <w:szCs w:val="21"/>
          <w:highlight w:val="none"/>
        </w:rPr>
        <w:t>7）</w:t>
      </w:r>
      <w:r>
        <w:rPr>
          <w:rFonts w:hint="eastAsia" w:ascii="宋体" w:hAnsi="宋体"/>
          <w:color w:val="auto"/>
          <w:sz w:val="21"/>
          <w:szCs w:val="21"/>
          <w:highlight w:val="none"/>
        </w:rPr>
        <w:t>投标人</w:t>
      </w:r>
      <w:r>
        <w:rPr>
          <w:rFonts w:hint="eastAsia" w:ascii="宋体" w:hAnsi="宋体" w:cs="宋体"/>
          <w:color w:val="auto"/>
          <w:sz w:val="21"/>
          <w:szCs w:val="21"/>
          <w:highlight w:val="none"/>
        </w:rPr>
        <w:t>法定代表人或单位负责人为同一个人或者存在控股、管理关系的不同单位，不得同时参加本项目的投标。如同时参加，则评审时将同时被拒绝。（</w:t>
      </w:r>
      <w:r>
        <w:rPr>
          <w:rFonts w:hint="eastAsia" w:ascii="宋体" w:hAnsi="宋体"/>
          <w:color w:val="auto"/>
          <w:sz w:val="21"/>
          <w:szCs w:val="21"/>
          <w:highlight w:val="none"/>
        </w:rPr>
        <w:t>投标人或联合体双方</w:t>
      </w:r>
      <w:r>
        <w:rPr>
          <w:rFonts w:hint="eastAsia" w:ascii="宋体" w:hAnsi="宋体" w:cs="宋体"/>
          <w:color w:val="auto"/>
          <w:sz w:val="21"/>
          <w:szCs w:val="21"/>
          <w:highlight w:val="none"/>
        </w:rPr>
        <w:t>提供书面声明，详见《资格声明函》）</w:t>
      </w:r>
    </w:p>
    <w:p>
      <w:pPr>
        <w:tabs>
          <w:tab w:val="left" w:pos="567"/>
        </w:tabs>
        <w:spacing w:line="312" w:lineRule="auto"/>
        <w:ind w:firstLine="408"/>
        <w:rPr>
          <w:rFonts w:hint="eastAsia" w:ascii="宋体" w:hAnsi="宋体"/>
          <w:color w:val="auto"/>
          <w:sz w:val="21"/>
          <w:szCs w:val="21"/>
          <w:highlight w:val="none"/>
        </w:rPr>
      </w:pPr>
      <w:r>
        <w:rPr>
          <w:rFonts w:hint="eastAsia" w:ascii="宋体" w:hAnsi="宋体"/>
          <w:color w:val="auto"/>
          <w:sz w:val="21"/>
          <w:szCs w:val="21"/>
          <w:highlight w:val="none"/>
        </w:rPr>
        <w:t>8）投标人是经中国证监会核准的综合类证券公司，具备中国证券监督管理委员会颁发的《经营证券期货业务许可证》，具备债券承销商资格。【若为联合体投标人，联合体各方均须符合】</w:t>
      </w:r>
    </w:p>
    <w:p>
      <w:pPr>
        <w:tabs>
          <w:tab w:val="left" w:pos="567"/>
        </w:tabs>
        <w:spacing w:line="312" w:lineRule="auto"/>
        <w:ind w:firstLine="408"/>
        <w:rPr>
          <w:rFonts w:hint="eastAsia" w:ascii="宋体" w:hAnsi="宋体"/>
          <w:color w:val="auto"/>
          <w:sz w:val="21"/>
          <w:szCs w:val="21"/>
          <w:highlight w:val="none"/>
        </w:rPr>
      </w:pPr>
      <w:r>
        <w:rPr>
          <w:rFonts w:hint="eastAsia" w:ascii="宋体" w:hAnsi="宋体"/>
          <w:color w:val="auto"/>
          <w:sz w:val="21"/>
          <w:szCs w:val="21"/>
          <w:highlight w:val="none"/>
        </w:rPr>
        <w:t>9）本项目允许联合体参与投标，联合体组成成员不得超过2(含)家，牵头单位不得超过1 (含)家， 需提供联合体协议书。</w:t>
      </w:r>
    </w:p>
    <w:p>
      <w:pPr>
        <w:tabs>
          <w:tab w:val="left" w:pos="567"/>
        </w:tabs>
        <w:spacing w:line="312" w:lineRule="auto"/>
        <w:ind w:firstLine="408"/>
        <w:rPr>
          <w:rFonts w:hint="eastAsia" w:ascii="宋体" w:hAnsi="宋体"/>
          <w:color w:val="auto"/>
          <w:sz w:val="21"/>
          <w:szCs w:val="21"/>
          <w:highlight w:val="none"/>
        </w:rPr>
      </w:pPr>
      <w:r>
        <w:rPr>
          <w:rFonts w:hint="eastAsia" w:ascii="宋体" w:hAnsi="宋体"/>
          <w:color w:val="auto"/>
          <w:sz w:val="21"/>
          <w:szCs w:val="21"/>
          <w:highlight w:val="none"/>
        </w:rPr>
        <w:t>10）法律、行政法规规定的其他条件。（投标人或联合体双方提供书面声明，详见《资格声明函》）</w:t>
      </w:r>
    </w:p>
    <w:p>
      <w:pPr>
        <w:numPr>
          <w:ilvl w:val="1"/>
          <w:numId w:val="1"/>
        </w:numPr>
        <w:spacing w:line="312" w:lineRule="auto"/>
        <w:ind w:left="748" w:hanging="748"/>
        <w:rPr>
          <w:rFonts w:ascii="宋体" w:hAnsi="宋体"/>
          <w:color w:val="auto"/>
          <w:sz w:val="21"/>
          <w:szCs w:val="21"/>
          <w:highlight w:val="none"/>
        </w:rPr>
      </w:pPr>
      <w:r>
        <w:rPr>
          <w:rFonts w:hint="eastAsia" w:ascii="宋体" w:hAnsi="宋体"/>
          <w:color w:val="auto"/>
          <w:sz w:val="21"/>
          <w:szCs w:val="21"/>
          <w:highlight w:val="none"/>
        </w:rPr>
        <w:t>获取招标文件</w:t>
      </w:r>
    </w:p>
    <w:p>
      <w:pPr>
        <w:tabs>
          <w:tab w:val="left" w:pos="567"/>
        </w:tabs>
        <w:spacing w:line="312"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27 </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5 </w:t>
      </w:r>
      <w:r>
        <w:rPr>
          <w:rFonts w:hint="eastAsia" w:ascii="宋体" w:hAnsi="宋体"/>
          <w:color w:val="auto"/>
          <w:sz w:val="21"/>
          <w:szCs w:val="21"/>
          <w:highlight w:val="none"/>
        </w:rPr>
        <w:t>日，每天上午9：00至11：00，下午14：30至17：00（北京时间，法定节假日除外）</w:t>
      </w:r>
    </w:p>
    <w:p>
      <w:pPr>
        <w:tabs>
          <w:tab w:val="left" w:pos="567"/>
        </w:tabs>
        <w:spacing w:line="312"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（二）、地点： 广东省佛山市三水区云东海街道驿北路5号云东海碧桂广场一区5座613</w:t>
      </w:r>
    </w:p>
    <w:p>
      <w:pPr>
        <w:tabs>
          <w:tab w:val="left" w:pos="567"/>
        </w:tabs>
        <w:spacing w:line="312"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（三）、方式：自行前往以上地点报名购买，报名需提供资料：</w:t>
      </w:r>
    </w:p>
    <w:p>
      <w:pPr>
        <w:tabs>
          <w:tab w:val="left" w:pos="567"/>
        </w:tabs>
        <w:spacing w:line="312"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1.工商行政管理部门核发的法人营业执照；</w:t>
      </w:r>
    </w:p>
    <w:p>
      <w:pPr>
        <w:tabs>
          <w:tab w:val="left" w:pos="567"/>
        </w:tabs>
        <w:spacing w:line="312"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2.法定代表人证明书原件、法定代表人授权委托书原件；</w:t>
      </w:r>
    </w:p>
    <w:p>
      <w:pPr>
        <w:tabs>
          <w:tab w:val="left" w:pos="567"/>
        </w:tabs>
        <w:spacing w:line="312"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注：上述1、2资料须加盖投标人单位公章。</w:t>
      </w:r>
    </w:p>
    <w:p>
      <w:pPr>
        <w:numPr>
          <w:ilvl w:val="0"/>
          <w:numId w:val="2"/>
        </w:numPr>
        <w:tabs>
          <w:tab w:val="left" w:pos="567"/>
        </w:tabs>
        <w:spacing w:line="312" w:lineRule="auto"/>
        <w:ind w:firstLine="408"/>
        <w:rPr>
          <w:rFonts w:hint="eastAsia" w:ascii="宋体" w:hAnsi="宋体"/>
          <w:color w:val="auto"/>
          <w:sz w:val="21"/>
          <w:szCs w:val="21"/>
          <w:highlight w:val="none"/>
        </w:rPr>
      </w:pPr>
      <w:r>
        <w:rPr>
          <w:rFonts w:hint="eastAsia" w:ascii="宋体" w:hAnsi="宋体"/>
          <w:color w:val="auto"/>
          <w:sz w:val="21"/>
          <w:szCs w:val="21"/>
          <w:highlight w:val="none"/>
        </w:rPr>
        <w:t>售价：招标文件每套</w:t>
      </w:r>
      <w:r>
        <w:rPr>
          <w:rFonts w:hint="eastAsia" w:ascii="宋体" w:hAnsi="宋体"/>
          <w:color w:val="auto"/>
          <w:sz w:val="21"/>
          <w:szCs w:val="21"/>
          <w:highlight w:val="none"/>
          <w:lang w:val="en-US" w:eastAsia="zh-CN"/>
        </w:rPr>
        <w:t>15</w:t>
      </w:r>
      <w:r>
        <w:rPr>
          <w:rFonts w:ascii="宋体" w:hAnsi="宋体"/>
          <w:color w:val="auto"/>
          <w:sz w:val="21"/>
          <w:szCs w:val="21"/>
          <w:highlight w:val="none"/>
        </w:rPr>
        <w:t>0</w:t>
      </w:r>
      <w:r>
        <w:rPr>
          <w:rFonts w:hint="eastAsia" w:ascii="宋体" w:hAnsi="宋体"/>
          <w:color w:val="auto"/>
          <w:sz w:val="21"/>
          <w:szCs w:val="21"/>
          <w:highlight w:val="none"/>
        </w:rPr>
        <w:t>元（人民币）</w:t>
      </w:r>
      <w:r>
        <w:rPr>
          <w:rFonts w:hint="eastAsia" w:ascii="宋体" w:hAnsi="宋体"/>
          <w:color w:val="auto"/>
          <w:sz w:val="21"/>
          <w:szCs w:val="21"/>
          <w:highlight w:val="none"/>
          <w:lang w:val="en-US" w:eastAsia="zh-CN"/>
        </w:rPr>
        <w:t>报名</w:t>
      </w:r>
      <w:r>
        <w:rPr>
          <w:rFonts w:hint="eastAsia" w:ascii="宋体" w:hAnsi="宋体"/>
          <w:color w:val="auto"/>
          <w:sz w:val="21"/>
          <w:szCs w:val="21"/>
          <w:highlight w:val="none"/>
        </w:rPr>
        <w:t>支持银行转账</w:t>
      </w:r>
      <w:r>
        <w:rPr>
          <w:rFonts w:hint="default" w:ascii="宋体" w:hAnsi="宋体"/>
          <w:color w:val="auto"/>
          <w:sz w:val="21"/>
          <w:szCs w:val="21"/>
          <w:highlight w:val="none"/>
        </w:rPr>
        <w:t>或现金支付</w:t>
      </w:r>
      <w:r>
        <w:rPr>
          <w:rFonts w:hint="eastAsia" w:ascii="宋体" w:hAnsi="宋体"/>
          <w:color w:val="auto"/>
          <w:sz w:val="21"/>
          <w:szCs w:val="21"/>
          <w:highlight w:val="none"/>
        </w:rPr>
        <w:t>。招标文件一经售出不得退还。采用银行转账方式的，请将购标款汇至以下账号：</w:t>
      </w:r>
    </w:p>
    <w:p>
      <w:pPr>
        <w:tabs>
          <w:tab w:val="left" w:pos="567"/>
        </w:tabs>
        <w:spacing w:line="312" w:lineRule="auto"/>
        <w:ind w:firstLine="1050" w:firstLineChars="500"/>
        <w:rPr>
          <w:rFonts w:ascii="宋体" w:hAnsi="宋体"/>
          <w:color w:val="auto"/>
          <w:sz w:val="21"/>
          <w:szCs w:val="21"/>
          <w:highlight w:val="none"/>
        </w:rPr>
      </w:pPr>
      <w:r>
        <w:rPr>
          <w:rFonts w:hint="eastAsia" w:ascii="宋体" w:hAnsi="宋体"/>
          <w:color w:val="auto"/>
          <w:sz w:val="21"/>
          <w:szCs w:val="21"/>
          <w:highlight w:val="none"/>
        </w:rPr>
        <w:t>开户名：广东粤隆工程管理有限公司</w:t>
      </w:r>
    </w:p>
    <w:p>
      <w:pPr>
        <w:tabs>
          <w:tab w:val="left" w:pos="567"/>
        </w:tabs>
        <w:spacing w:line="312" w:lineRule="auto"/>
        <w:ind w:firstLine="1050" w:firstLineChars="500"/>
        <w:rPr>
          <w:rFonts w:hint="eastAsia" w:ascii="宋体" w:hAnsi="宋体"/>
          <w:color w:val="auto"/>
          <w:sz w:val="21"/>
          <w:szCs w:val="21"/>
          <w:highlight w:val="none"/>
        </w:rPr>
      </w:pPr>
      <w:r>
        <w:rPr>
          <w:rFonts w:hint="eastAsia" w:ascii="宋体" w:hAnsi="宋体"/>
          <w:color w:val="auto"/>
          <w:sz w:val="21"/>
          <w:szCs w:val="21"/>
          <w:highlight w:val="none"/>
        </w:rPr>
        <w:t>开户银行：</w:t>
      </w:r>
      <w:r>
        <w:rPr>
          <w:rFonts w:hint="eastAsia" w:ascii="宋体" w:hAnsi="宋体" w:cs="宋体"/>
          <w:color w:val="auto"/>
          <w:sz w:val="21"/>
          <w:szCs w:val="21"/>
          <w:highlight w:val="none"/>
        </w:rPr>
        <w:t>中国工商银行股份有限公司佛山三水文锋支行</w:t>
      </w:r>
    </w:p>
    <w:p>
      <w:pPr>
        <w:tabs>
          <w:tab w:val="left" w:pos="567"/>
        </w:tabs>
        <w:spacing w:line="312" w:lineRule="auto"/>
        <w:ind w:firstLine="1050" w:firstLineChars="500"/>
        <w:rPr>
          <w:rFonts w:hint="eastAsia" w:cs="宋体"/>
          <w:color w:val="auto"/>
          <w:sz w:val="21"/>
          <w:szCs w:val="21"/>
          <w:highlight w:val="none"/>
        </w:rPr>
      </w:pPr>
      <w:r>
        <w:rPr>
          <w:rFonts w:hint="eastAsia" w:ascii="宋体" w:hAnsi="宋体"/>
          <w:color w:val="auto"/>
          <w:sz w:val="21"/>
          <w:szCs w:val="21"/>
          <w:highlight w:val="none"/>
        </w:rPr>
        <w:t>帐号：</w:t>
      </w:r>
      <w:r>
        <w:rPr>
          <w:rFonts w:hint="eastAsia" w:cs="宋体"/>
          <w:color w:val="auto"/>
          <w:sz w:val="21"/>
          <w:szCs w:val="21"/>
          <w:highlight w:val="none"/>
        </w:rPr>
        <w:t>2013 0273 0920 0027 206</w:t>
      </w:r>
    </w:p>
    <w:p>
      <w:pPr>
        <w:tabs>
          <w:tab w:val="left" w:pos="567"/>
        </w:tabs>
        <w:spacing w:line="312" w:lineRule="auto"/>
        <w:ind w:firstLine="1050" w:firstLineChars="500"/>
        <w:rPr>
          <w:rFonts w:hint="default" w:eastAsia="宋体" w:cs="宋体"/>
          <w:color w:val="auto"/>
          <w:sz w:val="21"/>
          <w:szCs w:val="21"/>
          <w:highlight w:val="none"/>
          <w:lang w:val="en-US" w:eastAsia="zh-CN"/>
        </w:rPr>
      </w:pPr>
      <w:r>
        <w:rPr>
          <w:rFonts w:hint="eastAsia" w:ascii="宋体" w:hAnsi="宋体"/>
          <w:color w:val="auto"/>
          <w:sz w:val="21"/>
          <w:szCs w:val="21"/>
          <w:highlight w:val="none"/>
          <w:lang w:val="en-US" w:eastAsia="zh-CN"/>
        </w:rPr>
        <w:t>备注</w:t>
      </w:r>
      <w:r>
        <w:rPr>
          <w:rFonts w:hint="eastAsia" w:ascii="宋体" w:hAnsi="宋体"/>
          <w:color w:val="auto"/>
          <w:sz w:val="21"/>
          <w:szCs w:val="21"/>
          <w:highlight w:val="none"/>
        </w:rPr>
        <w:t>：</w:t>
      </w:r>
      <w:r>
        <w:rPr>
          <w:rFonts w:hint="eastAsia" w:ascii="宋体" w:hAnsi="宋体"/>
          <w:color w:val="auto"/>
          <w:sz w:val="21"/>
          <w:szCs w:val="21"/>
          <w:highlight w:val="none"/>
          <w:lang w:eastAsia="zh-CN"/>
        </w:rPr>
        <w:t>GDYL20240204</w:t>
      </w:r>
      <w:r>
        <w:rPr>
          <w:rFonts w:hint="eastAsia" w:ascii="宋体" w:hAnsi="宋体"/>
          <w:color w:val="auto"/>
          <w:sz w:val="21"/>
          <w:szCs w:val="21"/>
          <w:highlight w:val="none"/>
          <w:lang w:val="en-US" w:eastAsia="zh-CN"/>
        </w:rPr>
        <w:t>+公司简称</w:t>
      </w:r>
    </w:p>
    <w:p>
      <w:pPr>
        <w:numPr>
          <w:ilvl w:val="0"/>
          <w:numId w:val="2"/>
        </w:numPr>
        <w:tabs>
          <w:tab w:val="left" w:pos="567"/>
        </w:tabs>
        <w:spacing w:line="312" w:lineRule="auto"/>
        <w:ind w:firstLine="408"/>
        <w:rPr>
          <w:rFonts w:hint="eastAsia" w:ascii="宋体" w:hAnsi="宋体"/>
          <w:color w:val="auto"/>
          <w:sz w:val="21"/>
          <w:szCs w:val="21"/>
          <w:highlight w:val="none"/>
        </w:rPr>
      </w:pPr>
      <w:r>
        <w:rPr>
          <w:rFonts w:hint="eastAsia" w:ascii="宋体" w:hAnsi="宋体"/>
          <w:color w:val="auto"/>
          <w:sz w:val="21"/>
          <w:szCs w:val="21"/>
          <w:highlight w:val="none"/>
        </w:rPr>
        <w:t>对未进行投标报名及未购买招标文件的投标人招标代理将拒绝接收其投标文件。</w:t>
      </w:r>
    </w:p>
    <w:p>
      <w:pPr>
        <w:tabs>
          <w:tab w:val="left" w:pos="567"/>
        </w:tabs>
        <w:spacing w:line="312" w:lineRule="auto"/>
        <w:rPr>
          <w:rFonts w:hint="eastAsia" w:ascii="宋体" w:hAnsi="宋体"/>
          <w:color w:val="auto"/>
          <w:sz w:val="21"/>
          <w:szCs w:val="21"/>
          <w:highlight w:val="none"/>
        </w:rPr>
      </w:pPr>
      <w:r>
        <w:rPr>
          <w:rFonts w:hint="eastAsia" w:ascii="宋体" w:hAnsi="宋体"/>
          <w:color w:val="auto"/>
          <w:sz w:val="21"/>
          <w:szCs w:val="21"/>
          <w:highlight w:val="none"/>
        </w:rPr>
        <w:t>九、投标文件递交时间（投标截止时间）：202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default" w:ascii="宋体" w:hAnsi="宋体"/>
          <w:color w:val="auto"/>
          <w:sz w:val="21"/>
          <w:szCs w:val="21"/>
          <w:highlight w:val="none"/>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日08:30-</w:t>
      </w: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0到广东省佛山市三水区云东海街道驿北路5号云东海碧桂广场一区5座613。</w:t>
      </w:r>
    </w:p>
    <w:p>
      <w:pPr>
        <w:tabs>
          <w:tab w:val="left" w:pos="567"/>
        </w:tabs>
        <w:spacing w:line="312" w:lineRule="auto"/>
        <w:rPr>
          <w:rFonts w:hint="eastAsia" w:ascii="宋体" w:hAnsi="宋体"/>
          <w:color w:val="auto"/>
          <w:sz w:val="21"/>
          <w:szCs w:val="21"/>
          <w:highlight w:val="none"/>
        </w:rPr>
      </w:pPr>
      <w:r>
        <w:rPr>
          <w:rFonts w:hint="eastAsia" w:ascii="宋体" w:hAnsi="宋体"/>
          <w:color w:val="auto"/>
          <w:sz w:val="21"/>
          <w:szCs w:val="21"/>
          <w:highlight w:val="none"/>
        </w:rPr>
        <w:t>十、开标时间：202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19 </w:t>
      </w:r>
      <w:r>
        <w:rPr>
          <w:rFonts w:hint="eastAsia" w:ascii="宋体" w:hAnsi="宋体"/>
          <w:color w:val="auto"/>
          <w:sz w:val="21"/>
          <w:szCs w:val="21"/>
          <w:highlight w:val="none"/>
        </w:rPr>
        <w:t>日上午9：30分</w:t>
      </w:r>
    </w:p>
    <w:p>
      <w:pPr>
        <w:tabs>
          <w:tab w:val="left" w:pos="567"/>
        </w:tabs>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十一、开标地点：广东省佛山市三水区云东海街道驿北路5号云东海碧桂广场一区5座613 </w:t>
      </w:r>
    </w:p>
    <w:p>
      <w:pPr>
        <w:tabs>
          <w:tab w:val="left" w:pos="567"/>
        </w:tabs>
        <w:spacing w:line="312" w:lineRule="auto"/>
        <w:jc w:val="left"/>
        <w:rPr>
          <w:rFonts w:hint="eastAsia" w:ascii="宋体" w:hAnsi="宋体"/>
          <w:color w:val="auto"/>
          <w:sz w:val="21"/>
          <w:szCs w:val="21"/>
          <w:highlight w:val="none"/>
        </w:rPr>
      </w:pPr>
      <w:r>
        <w:rPr>
          <w:rFonts w:hint="eastAsia" w:ascii="宋体" w:hAnsi="宋体"/>
          <w:color w:val="auto"/>
          <w:sz w:val="21"/>
          <w:szCs w:val="21"/>
          <w:highlight w:val="none"/>
        </w:rPr>
        <w:t>十二、本公告期限：自202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27 </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19 </w:t>
      </w:r>
      <w:r>
        <w:rPr>
          <w:rFonts w:hint="eastAsia" w:ascii="宋体" w:hAnsi="宋体"/>
          <w:color w:val="auto"/>
          <w:sz w:val="21"/>
          <w:szCs w:val="21"/>
          <w:highlight w:val="none"/>
        </w:rPr>
        <w:t>日止。</w:t>
      </w:r>
    </w:p>
    <w:p>
      <w:pPr>
        <w:tabs>
          <w:tab w:val="left" w:pos="567"/>
        </w:tabs>
        <w:spacing w:line="312"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十三、本次招标公告在</w:t>
      </w:r>
      <w:r>
        <w:rPr>
          <w:rFonts w:hint="eastAsia" w:ascii="宋体" w:hAnsi="宋体" w:eastAsia="宋体" w:cs="Times New Roman"/>
          <w:color w:val="auto"/>
          <w:sz w:val="21"/>
          <w:szCs w:val="21"/>
          <w:highlight w:val="none"/>
          <w:lang w:eastAsia="zh-CN"/>
        </w:rPr>
        <w:t>佛山市三水区淼城建设投资有限公司</w:t>
      </w:r>
      <w:r>
        <w:rPr>
          <w:rFonts w:hint="eastAsia" w:ascii="宋体" w:hAnsi="宋体" w:eastAsia="宋体" w:cs="Times New Roman"/>
          <w:color w:val="auto"/>
          <w:sz w:val="21"/>
          <w:szCs w:val="21"/>
          <w:highlight w:val="none"/>
        </w:rPr>
        <w:t>官网（http://www.ssmiaocheng.com/）与广东粤隆工程管理有限公司（http://ylgczjzx.com/</w:t>
      </w:r>
      <w:bookmarkStart w:id="2" w:name="_GoBack"/>
      <w:bookmarkEnd w:id="2"/>
      <w:r>
        <w:rPr>
          <w:rFonts w:hint="eastAsia" w:ascii="宋体" w:hAnsi="宋体" w:eastAsia="宋体" w:cs="Times New Roman"/>
          <w:color w:val="auto"/>
          <w:sz w:val="21"/>
          <w:szCs w:val="21"/>
          <w:highlight w:val="none"/>
        </w:rPr>
        <w:t>）上发布。</w:t>
      </w:r>
    </w:p>
    <w:p>
      <w:pPr>
        <w:tabs>
          <w:tab w:val="left" w:pos="567"/>
        </w:tabs>
        <w:spacing w:line="312" w:lineRule="auto"/>
        <w:rPr>
          <w:rFonts w:hint="eastAsia" w:ascii="宋体" w:hAnsi="宋体"/>
          <w:color w:val="auto"/>
          <w:sz w:val="21"/>
          <w:szCs w:val="21"/>
          <w:highlight w:val="none"/>
        </w:rPr>
      </w:pPr>
      <w:r>
        <w:rPr>
          <w:rFonts w:hint="eastAsia" w:ascii="宋体" w:hAnsi="宋体"/>
          <w:color w:val="auto"/>
          <w:sz w:val="21"/>
          <w:szCs w:val="21"/>
          <w:highlight w:val="none"/>
        </w:rPr>
        <w:t>十四、联系方式</w:t>
      </w:r>
    </w:p>
    <w:p>
      <w:pPr>
        <w:spacing w:line="312" w:lineRule="auto"/>
        <w:ind w:firstLine="840" w:firstLineChars="400"/>
        <w:rPr>
          <w:rFonts w:hint="eastAsia"/>
          <w:highlight w:val="none"/>
          <w:lang w:eastAsia="zh-CN"/>
        </w:rPr>
      </w:pPr>
      <w:r>
        <w:rPr>
          <w:rFonts w:hint="eastAsia" w:ascii="宋体" w:hAnsi="宋体"/>
          <w:color w:val="auto"/>
          <w:sz w:val="21"/>
          <w:szCs w:val="21"/>
          <w:highlight w:val="none"/>
        </w:rPr>
        <w:t>招标人：</w:t>
      </w:r>
      <w:r>
        <w:rPr>
          <w:rFonts w:hint="eastAsia" w:ascii="宋体" w:hAnsi="宋体"/>
          <w:color w:val="auto"/>
          <w:sz w:val="21"/>
          <w:szCs w:val="21"/>
          <w:highlight w:val="none"/>
          <w:lang w:eastAsia="zh-CN"/>
        </w:rPr>
        <w:t>佛山市三水区淼城建设投资有限公司</w:t>
      </w:r>
    </w:p>
    <w:p>
      <w:pPr>
        <w:spacing w:line="312" w:lineRule="auto"/>
        <w:ind w:firstLine="840" w:firstLineChars="4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联系人：</w:t>
      </w:r>
      <w:r>
        <w:rPr>
          <w:rFonts w:hint="eastAsia" w:ascii="宋体" w:hAnsi="宋体"/>
          <w:color w:val="auto"/>
          <w:sz w:val="21"/>
          <w:szCs w:val="21"/>
          <w:highlight w:val="none"/>
          <w:lang w:eastAsia="zh-CN"/>
        </w:rPr>
        <w:t>陈</w:t>
      </w:r>
      <w:r>
        <w:rPr>
          <w:rFonts w:hint="eastAsia" w:ascii="宋体" w:hAnsi="宋体"/>
          <w:color w:val="auto"/>
          <w:sz w:val="21"/>
          <w:szCs w:val="21"/>
          <w:highlight w:val="none"/>
          <w:lang w:val="en-US" w:eastAsia="zh-CN"/>
        </w:rPr>
        <w:t>工</w:t>
      </w:r>
    </w:p>
    <w:p>
      <w:pPr>
        <w:spacing w:line="312" w:lineRule="auto"/>
        <w:ind w:firstLine="840" w:firstLineChars="4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电话：</w:t>
      </w:r>
      <w:r>
        <w:rPr>
          <w:rFonts w:hint="eastAsia" w:ascii="宋体" w:hAnsi="宋体"/>
          <w:color w:val="auto"/>
          <w:sz w:val="21"/>
          <w:szCs w:val="21"/>
          <w:highlight w:val="none"/>
          <w:lang w:val="en-US" w:eastAsia="zh-CN"/>
        </w:rPr>
        <w:t>0757-87717881</w:t>
      </w:r>
    </w:p>
    <w:p>
      <w:pPr>
        <w:spacing w:line="312"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地址：佛山市三水区西南街道</w:t>
      </w:r>
      <w:r>
        <w:rPr>
          <w:rFonts w:hint="eastAsia" w:ascii="宋体" w:hAnsi="宋体"/>
          <w:color w:val="auto"/>
          <w:sz w:val="21"/>
          <w:szCs w:val="21"/>
          <w:highlight w:val="none"/>
          <w:lang w:val="en-US" w:eastAsia="zh-CN"/>
        </w:rPr>
        <w:t>健力宝北路21号204</w:t>
      </w:r>
      <w:r>
        <w:rPr>
          <w:rFonts w:hint="eastAsia" w:ascii="宋体" w:hAnsi="宋体"/>
          <w:color w:val="auto"/>
          <w:sz w:val="21"/>
          <w:szCs w:val="21"/>
          <w:highlight w:val="none"/>
        </w:rPr>
        <w:t>之一</w:t>
      </w:r>
    </w:p>
    <w:p>
      <w:pPr>
        <w:spacing w:line="312" w:lineRule="auto"/>
        <w:rPr>
          <w:rFonts w:hint="eastAsia" w:ascii="宋体" w:hAnsi="宋体"/>
          <w:color w:val="auto"/>
          <w:sz w:val="21"/>
          <w:szCs w:val="21"/>
          <w:highlight w:val="none"/>
        </w:rPr>
      </w:pPr>
    </w:p>
    <w:p>
      <w:pPr>
        <w:spacing w:line="312"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招标代理机构：广东粤隆工程管理有限公司</w:t>
      </w:r>
    </w:p>
    <w:p>
      <w:pPr>
        <w:spacing w:line="312"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 xml:space="preserve">项目联系人： 陆工      </w:t>
      </w:r>
    </w:p>
    <w:p>
      <w:pPr>
        <w:spacing w:line="312"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电话：0757-87838810</w:t>
      </w:r>
    </w:p>
    <w:p>
      <w:pPr>
        <w:spacing w:line="312" w:lineRule="auto"/>
        <w:ind w:firstLine="840" w:firstLineChars="400"/>
        <w:rPr>
          <w:rFonts w:ascii="宋体" w:hAnsi="宋体"/>
          <w:color w:val="auto"/>
          <w:sz w:val="21"/>
          <w:szCs w:val="21"/>
          <w:highlight w:val="none"/>
          <w:shd w:val="clear" w:color="auto" w:fill="FFFFFF"/>
        </w:rPr>
      </w:pPr>
      <w:r>
        <w:rPr>
          <w:rFonts w:hint="eastAsia" w:ascii="宋体" w:hAnsi="宋体"/>
          <w:color w:val="auto"/>
          <w:sz w:val="21"/>
          <w:szCs w:val="21"/>
          <w:highlight w:val="none"/>
        </w:rPr>
        <w:t>联系地址：广东省佛山市三水区云东海街道驿北路5号云东海碧桂广场一区5座613</w:t>
      </w:r>
    </w:p>
    <w:p>
      <w:pPr>
        <w:wordWrap w:val="0"/>
        <w:spacing w:line="400" w:lineRule="exact"/>
        <w:jc w:val="both"/>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 </w:t>
      </w:r>
    </w:p>
    <w:p>
      <w:pPr>
        <w:wordWrap w:val="0"/>
        <w:spacing w:line="400" w:lineRule="exact"/>
        <w:jc w:val="right"/>
        <w:rPr>
          <w:rFonts w:hint="eastAsia" w:ascii="宋体" w:hAnsi="宋体"/>
          <w:b/>
          <w:bCs/>
          <w:color w:val="auto"/>
          <w:sz w:val="21"/>
          <w:szCs w:val="21"/>
          <w:highlight w:val="none"/>
        </w:rPr>
      </w:pPr>
      <w:r>
        <w:rPr>
          <w:rFonts w:hint="eastAsia" w:ascii="宋体" w:hAnsi="宋体"/>
          <w:b w:val="0"/>
          <w:bCs w:val="0"/>
          <w:color w:val="auto"/>
          <w:sz w:val="21"/>
          <w:szCs w:val="21"/>
          <w:highlight w:val="none"/>
        </w:rPr>
        <w:t>202</w:t>
      </w:r>
      <w:r>
        <w:rPr>
          <w:rFonts w:hint="eastAsia" w:ascii="宋体" w:hAnsi="宋体"/>
          <w:b w:val="0"/>
          <w:bCs w:val="0"/>
          <w:color w:val="auto"/>
          <w:sz w:val="21"/>
          <w:szCs w:val="21"/>
          <w:highlight w:val="none"/>
          <w:lang w:val="en-US" w:eastAsia="zh-CN"/>
        </w:rPr>
        <w:t>4</w:t>
      </w:r>
      <w:r>
        <w:rPr>
          <w:rFonts w:hint="eastAsia" w:ascii="宋体" w:hAnsi="宋体"/>
          <w:b w:val="0"/>
          <w:bCs w:val="0"/>
          <w:color w:val="auto"/>
          <w:sz w:val="21"/>
          <w:szCs w:val="21"/>
          <w:highlight w:val="none"/>
        </w:rPr>
        <w:t>年</w:t>
      </w:r>
      <w:r>
        <w:rPr>
          <w:rFonts w:hint="eastAsia" w:ascii="宋体" w:hAnsi="宋体"/>
          <w:b w:val="0"/>
          <w:bCs w:val="0"/>
          <w:color w:val="auto"/>
          <w:sz w:val="21"/>
          <w:szCs w:val="21"/>
          <w:highlight w:val="none"/>
          <w:lang w:val="en-US" w:eastAsia="zh-CN"/>
        </w:rPr>
        <w:t>2</w:t>
      </w:r>
      <w:r>
        <w:rPr>
          <w:rFonts w:hint="eastAsia" w:ascii="宋体" w:hAnsi="宋体"/>
          <w:b w:val="0"/>
          <w:bCs w:val="0"/>
          <w:color w:val="auto"/>
          <w:sz w:val="21"/>
          <w:szCs w:val="21"/>
          <w:highlight w:val="none"/>
        </w:rPr>
        <w:t>月</w:t>
      </w:r>
      <w:r>
        <w:rPr>
          <w:rFonts w:hint="eastAsia" w:ascii="宋体" w:hAnsi="宋体"/>
          <w:b w:val="0"/>
          <w:bCs w:val="0"/>
          <w:color w:val="auto"/>
          <w:sz w:val="21"/>
          <w:szCs w:val="21"/>
          <w:highlight w:val="none"/>
          <w:lang w:val="en-US" w:eastAsia="zh-CN"/>
        </w:rPr>
        <w:t>27</w:t>
      </w:r>
      <w:r>
        <w:rPr>
          <w:rFonts w:hint="eastAsia" w:ascii="宋体" w:hAnsi="宋体"/>
          <w:b w:val="0"/>
          <w:bCs w:val="0"/>
          <w:color w:val="auto"/>
          <w:sz w:val="21"/>
          <w:szCs w:val="21"/>
          <w:highlight w:val="none"/>
        </w:rPr>
        <w:t>日</w:t>
      </w:r>
      <w:r>
        <w:rPr>
          <w:rFonts w:hint="eastAsia" w:ascii="宋体" w:hAnsi="宋体"/>
          <w:b/>
          <w:bCs/>
          <w:color w:val="auto"/>
          <w:sz w:val="21"/>
          <w:szCs w:val="21"/>
          <w:highlight w:val="none"/>
        </w:rPr>
        <w:t xml:space="preserve"> </w:t>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multilevel"/>
    <w:tmpl w:val="00000027"/>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default"/>
        <w:b w:val="0"/>
        <w:lang w:val="en-US"/>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
    <w:nsid w:val="341E19FC"/>
    <w:multiLevelType w:val="singleLevel"/>
    <w:tmpl w:val="341E19F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YmMyNDgwODdiOTg0NjhmZjFhNzU5YWQ2NThkNWMifQ=="/>
  </w:docVars>
  <w:rsids>
    <w:rsidRoot w:val="4B6C4033"/>
    <w:rsid w:val="2FB51A7C"/>
    <w:rsid w:val="4B6C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0"/>
      <w:sz w:val="28"/>
      <w:szCs w:val="20"/>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2024-02-27T01:24:00Z</dcterms:created>
  <dc:creator>肖海涛</dc:creator>
  <cp:lastModifiedBy>肖海涛</cp:lastModifiedBy>
  <dcterms:modified xsi:type="dcterms:W3CDTF">2024-02-27T02:18:57Z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B688A93861404352B32FE73A7DA60E09_11</vt:lpwstr>
  </property>
</Properties>
</file>